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5EB1" w14:textId="3669B803" w:rsidR="00D82478" w:rsidRPr="00F37B56" w:rsidRDefault="00D82478" w:rsidP="00D82478">
      <w:pPr>
        <w:pStyle w:val="Overskrift1"/>
        <w:rPr>
          <w:rFonts w:ascii="Calibri" w:hAnsi="Calibri" w:cs="Calibri"/>
        </w:rPr>
      </w:pPr>
      <w:r w:rsidRPr="00F37B56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2DA87AB" wp14:editId="55C23CE9">
            <wp:simplePos x="0" y="0"/>
            <wp:positionH relativeFrom="column">
              <wp:posOffset>5335325</wp:posOffset>
            </wp:positionH>
            <wp:positionV relativeFrom="paragraph">
              <wp:posOffset>-730360</wp:posOffset>
            </wp:positionV>
            <wp:extent cx="1087120" cy="623570"/>
            <wp:effectExtent l="0" t="0" r="0" b="5080"/>
            <wp:wrapNone/>
            <wp:docPr id="1050357056" name="Billede 2" descr="Et billede, der indeholder lighter, design&#10;&#10;Automatisk genereret beskrivelse med mellem til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57056" name="Billede 2" descr="Et billede, der indeholder lighter, design&#10;&#10;Automatisk genereret beskrivelse med mellem tilli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B56">
        <w:rPr>
          <w:rFonts w:ascii="Calibri" w:hAnsi="Calibri" w:cs="Calibri"/>
        </w:rPr>
        <w:t>Demonstrationsforsøg 2 – Den krøllede flaske</w:t>
      </w:r>
    </w:p>
    <w:p w14:paraId="428C68E3" w14:textId="77777777" w:rsidR="00D82478" w:rsidRPr="00F37B56" w:rsidRDefault="00D82478" w:rsidP="00D82478">
      <w:pPr>
        <w:rPr>
          <w:rFonts w:ascii="Calibri" w:hAnsi="Calibri" w:cs="Calibri"/>
          <w:sz w:val="24"/>
          <w:szCs w:val="24"/>
        </w:rPr>
      </w:pPr>
    </w:p>
    <w:p w14:paraId="7D8AA7F9" w14:textId="6ACAB1A7" w:rsidR="0009417F" w:rsidRPr="00F37B56" w:rsidRDefault="0009417F" w:rsidP="00D82478">
      <w:pPr>
        <w:pStyle w:val="Overskrift2"/>
        <w:rPr>
          <w:rFonts w:ascii="Calibri" w:hAnsi="Calibri" w:cs="Calibri"/>
        </w:rPr>
      </w:pPr>
      <w:r w:rsidRPr="00F37B56">
        <w:rPr>
          <w:rFonts w:ascii="Calibri" w:hAnsi="Calibri" w:cs="Calibri"/>
        </w:rPr>
        <w:t>Teori</w:t>
      </w:r>
    </w:p>
    <w:p w14:paraId="1DCF454B" w14:textId="56CD7704" w:rsidR="0009417F" w:rsidRPr="00F37B56" w:rsidRDefault="0009417F" w:rsidP="0009417F">
      <w:pPr>
        <w:rPr>
          <w:rFonts w:ascii="Calibri" w:hAnsi="Calibri" w:cs="Calibri"/>
        </w:rPr>
      </w:pPr>
      <w:r w:rsidRPr="00F37B56">
        <w:rPr>
          <w:rFonts w:ascii="Calibri" w:hAnsi="Calibri" w:cs="Calibri"/>
        </w:rPr>
        <w:t xml:space="preserve">Carbondioxid kan opløses i vand, hvorefter en række ligevægte indstiller sig (reaktion (1) </w:t>
      </w:r>
      <w:r w:rsidR="003740DC" w:rsidRPr="00F37B56">
        <w:rPr>
          <w:rFonts w:ascii="Calibri" w:hAnsi="Calibri" w:cs="Calibri"/>
        </w:rPr>
        <w:t>–</w:t>
      </w:r>
      <w:r w:rsidRPr="00F37B56">
        <w:rPr>
          <w:rFonts w:ascii="Calibri" w:hAnsi="Calibri" w:cs="Calibri"/>
        </w:rPr>
        <w:t xml:space="preserve"> </w:t>
      </w:r>
      <w:r w:rsidR="003740DC" w:rsidRPr="00F37B56">
        <w:rPr>
          <w:rFonts w:ascii="Calibri" w:hAnsi="Calibri" w:cs="Calibri"/>
        </w:rPr>
        <w:t>(4)):</w:t>
      </w:r>
    </w:p>
    <w:tbl>
      <w:tblPr>
        <w:tblStyle w:val="Tabel-Gitter"/>
        <w:tblW w:w="9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900"/>
        <w:gridCol w:w="1134"/>
      </w:tblGrid>
      <w:tr w:rsidR="0009417F" w:rsidRPr="00F37B56" w14:paraId="2668BE4C" w14:textId="77777777" w:rsidTr="001C61B1">
        <w:tc>
          <w:tcPr>
            <w:tcW w:w="1134" w:type="dxa"/>
          </w:tcPr>
          <w:p w14:paraId="3A21EFBF" w14:textId="77777777" w:rsidR="0009417F" w:rsidRPr="00F37B56" w:rsidRDefault="0009417F" w:rsidP="001C61B1">
            <w:pPr>
              <w:rPr>
                <w:rFonts w:ascii="Calibri" w:hAnsi="Calibri" w:cs="Calibri"/>
                <w:color w:val="3A7C22" w:themeColor="accent6" w:themeShade="BF"/>
              </w:rPr>
            </w:pPr>
          </w:p>
        </w:tc>
        <w:tc>
          <w:tcPr>
            <w:tcW w:w="6900" w:type="dxa"/>
          </w:tcPr>
          <w:p w14:paraId="56A81310" w14:textId="77777777" w:rsidR="0009417F" w:rsidRPr="00F37B56" w:rsidRDefault="0009417F" w:rsidP="001C61B1">
            <w:pPr>
              <w:jc w:val="center"/>
              <w:rPr>
                <w:rFonts w:ascii="Calibri" w:hAnsi="Calibri" w:cs="Calibri"/>
              </w:rPr>
            </w:pPr>
            <w:r w:rsidRPr="00F37B56">
              <w:rPr>
                <w:rFonts w:ascii="Calibri" w:hAnsi="Calibri" w:cs="Calibri"/>
              </w:rPr>
              <w:t>CO₂(</w:t>
            </w:r>
            <w:r w:rsidRPr="00F37B56">
              <w:rPr>
                <w:rFonts w:ascii="Calibri" w:hAnsi="Calibri" w:cs="Calibri"/>
                <w:i/>
                <w:iCs/>
              </w:rPr>
              <w:t>g</w:t>
            </w:r>
            <w:r w:rsidRPr="00F37B56">
              <w:rPr>
                <w:rFonts w:ascii="Calibri" w:hAnsi="Calibri" w:cs="Calibri"/>
              </w:rPr>
              <w:t>) </w:t>
            </w:r>
            <w:r w:rsidRPr="00F37B56">
              <w:rPr>
                <w:rFonts w:ascii="Cambria Math" w:hAnsi="Cambria Math" w:cs="Cambria Math"/>
              </w:rPr>
              <w:t>⇌</w:t>
            </w:r>
            <w:r w:rsidRPr="00F37B56">
              <w:rPr>
                <w:rFonts w:ascii="Calibri" w:hAnsi="Calibri" w:cs="Calibri"/>
              </w:rPr>
              <w:t xml:space="preserve"> CO₂(</w:t>
            </w:r>
            <w:r w:rsidRPr="00F37B56">
              <w:rPr>
                <w:rFonts w:ascii="Calibri" w:hAnsi="Calibri" w:cs="Calibri"/>
                <w:i/>
                <w:iCs/>
              </w:rPr>
              <w:t>aq</w:t>
            </w:r>
            <w:r w:rsidRPr="00F37B56">
              <w:rPr>
                <w:rFonts w:ascii="Calibri" w:hAnsi="Calibri" w:cs="Calibri"/>
              </w:rPr>
              <w:t>)</w:t>
            </w:r>
          </w:p>
          <w:p w14:paraId="2FECAE46" w14:textId="77777777" w:rsidR="0009417F" w:rsidRPr="00F37B56" w:rsidRDefault="0009417F" w:rsidP="001C61B1">
            <w:pPr>
              <w:jc w:val="center"/>
              <w:rPr>
                <w:rFonts w:ascii="Calibri" w:hAnsi="Calibri" w:cs="Calibri"/>
              </w:rPr>
            </w:pPr>
            <w:r w:rsidRPr="00F37B56">
              <w:rPr>
                <w:rFonts w:ascii="Calibri" w:hAnsi="Calibri" w:cs="Calibri"/>
              </w:rPr>
              <w:t>CO₂(</w:t>
            </w:r>
            <w:r w:rsidRPr="00F37B56">
              <w:rPr>
                <w:rFonts w:ascii="Calibri" w:hAnsi="Calibri" w:cs="Calibri"/>
                <w:i/>
                <w:iCs/>
              </w:rPr>
              <w:t>aq</w:t>
            </w:r>
            <w:r w:rsidRPr="00F37B56">
              <w:rPr>
                <w:rFonts w:ascii="Calibri" w:hAnsi="Calibri" w:cs="Calibri"/>
              </w:rPr>
              <w:t>) + H</w:t>
            </w:r>
            <w:r w:rsidRPr="00F37B56">
              <w:rPr>
                <w:rFonts w:ascii="Calibri" w:hAnsi="Calibri" w:cs="Calibri"/>
                <w:vertAlign w:val="subscript"/>
              </w:rPr>
              <w:t>2</w:t>
            </w:r>
            <w:r w:rsidRPr="00F37B56">
              <w:rPr>
                <w:rFonts w:ascii="Calibri" w:hAnsi="Calibri" w:cs="Calibri"/>
              </w:rPr>
              <w:t>O(</w:t>
            </w:r>
            <w:r w:rsidRPr="00F37B56">
              <w:rPr>
                <w:rFonts w:ascii="Calibri" w:hAnsi="Calibri" w:cs="Calibri"/>
                <w:i/>
                <w:iCs/>
              </w:rPr>
              <w:t>l</w:t>
            </w:r>
            <w:r w:rsidRPr="00F37B56">
              <w:rPr>
                <w:rFonts w:ascii="Calibri" w:hAnsi="Calibri" w:cs="Calibri"/>
              </w:rPr>
              <w:t xml:space="preserve">) </w:t>
            </w:r>
            <w:r w:rsidRPr="00F37B56">
              <w:rPr>
                <w:rFonts w:ascii="Cambria Math" w:hAnsi="Cambria Math" w:cs="Cambria Math"/>
              </w:rPr>
              <w:t>⇌</w:t>
            </w:r>
            <w:r w:rsidR="003740DC" w:rsidRPr="00F37B56">
              <w:rPr>
                <w:rFonts w:ascii="Calibri" w:hAnsi="Calibri" w:cs="Calibri"/>
              </w:rPr>
              <w:t xml:space="preserve"> H</w:t>
            </w:r>
            <w:r w:rsidR="003740DC" w:rsidRPr="00F37B56">
              <w:rPr>
                <w:rFonts w:ascii="Calibri" w:hAnsi="Calibri" w:cs="Calibri"/>
                <w:vertAlign w:val="subscript"/>
              </w:rPr>
              <w:t>2</w:t>
            </w:r>
            <w:r w:rsidR="003740DC" w:rsidRPr="00F37B56">
              <w:rPr>
                <w:rFonts w:ascii="Calibri" w:hAnsi="Calibri" w:cs="Calibri"/>
              </w:rPr>
              <w:t>CO</w:t>
            </w:r>
            <w:r w:rsidR="003740DC" w:rsidRPr="00F37B56">
              <w:rPr>
                <w:rFonts w:ascii="Calibri" w:hAnsi="Calibri" w:cs="Calibri"/>
                <w:vertAlign w:val="subscript"/>
              </w:rPr>
              <w:t>3</w:t>
            </w:r>
            <w:r w:rsidR="003740DC" w:rsidRPr="00F37B56">
              <w:rPr>
                <w:rFonts w:ascii="Calibri" w:hAnsi="Calibri" w:cs="Calibri"/>
              </w:rPr>
              <w:t>(</w:t>
            </w:r>
            <w:r w:rsidR="003740DC" w:rsidRPr="00F37B56">
              <w:rPr>
                <w:rFonts w:ascii="Calibri" w:hAnsi="Calibri" w:cs="Calibri"/>
                <w:i/>
                <w:iCs/>
              </w:rPr>
              <w:t>aq</w:t>
            </w:r>
            <w:r w:rsidR="003740DC" w:rsidRPr="00F37B56">
              <w:rPr>
                <w:rFonts w:ascii="Calibri" w:hAnsi="Calibri" w:cs="Calibri"/>
              </w:rPr>
              <w:t>)</w:t>
            </w:r>
          </w:p>
          <w:p w14:paraId="078CE36C" w14:textId="77777777" w:rsidR="003740DC" w:rsidRPr="00F37B56" w:rsidRDefault="003740DC" w:rsidP="001C61B1">
            <w:pPr>
              <w:jc w:val="center"/>
              <w:rPr>
                <w:rFonts w:ascii="Calibri" w:hAnsi="Calibri" w:cs="Calibri"/>
                <w:lang w:val="en-GB"/>
              </w:rPr>
            </w:pPr>
            <w:r w:rsidRPr="00F37B56">
              <w:rPr>
                <w:rFonts w:ascii="Calibri" w:hAnsi="Calibri" w:cs="Calibri"/>
                <w:lang w:val="en-GB"/>
              </w:rPr>
              <w:t>H</w:t>
            </w:r>
            <w:r w:rsidRPr="00F37B56">
              <w:rPr>
                <w:rFonts w:ascii="Calibri" w:hAnsi="Calibri" w:cs="Calibri"/>
                <w:vertAlign w:val="subscript"/>
                <w:lang w:val="en-GB"/>
              </w:rPr>
              <w:t>2</w:t>
            </w:r>
            <w:r w:rsidRPr="00F37B56">
              <w:rPr>
                <w:rFonts w:ascii="Calibri" w:hAnsi="Calibri" w:cs="Calibri"/>
                <w:lang w:val="en-GB"/>
              </w:rPr>
              <w:t>CO</w:t>
            </w:r>
            <w:r w:rsidRPr="00F37B56">
              <w:rPr>
                <w:rFonts w:ascii="Calibri" w:hAnsi="Calibri" w:cs="Calibri"/>
                <w:vertAlign w:val="subscript"/>
                <w:lang w:val="en-GB"/>
              </w:rPr>
              <w:t>3</w:t>
            </w:r>
            <w:r w:rsidRPr="00F37B56">
              <w:rPr>
                <w:rFonts w:ascii="Calibri" w:hAnsi="Calibri" w:cs="Calibri"/>
                <w:lang w:val="en-GB"/>
              </w:rPr>
              <w:t>(</w:t>
            </w:r>
            <w:r w:rsidRPr="00F37B56">
              <w:rPr>
                <w:rFonts w:ascii="Calibri" w:hAnsi="Calibri" w:cs="Calibri"/>
                <w:i/>
                <w:iCs/>
                <w:lang w:val="en-GB"/>
              </w:rPr>
              <w:t>aq</w:t>
            </w:r>
            <w:r w:rsidRPr="00F37B56">
              <w:rPr>
                <w:rFonts w:ascii="Calibri" w:hAnsi="Calibri" w:cs="Calibri"/>
                <w:lang w:val="en-GB"/>
              </w:rPr>
              <w:t>) + H</w:t>
            </w:r>
            <w:r w:rsidRPr="00F37B56">
              <w:rPr>
                <w:rFonts w:ascii="Calibri" w:hAnsi="Calibri" w:cs="Calibri"/>
                <w:vertAlign w:val="subscript"/>
                <w:lang w:val="en-GB"/>
              </w:rPr>
              <w:t>2</w:t>
            </w:r>
            <w:r w:rsidRPr="00F37B56">
              <w:rPr>
                <w:rFonts w:ascii="Calibri" w:hAnsi="Calibri" w:cs="Calibri"/>
                <w:lang w:val="en-GB"/>
              </w:rPr>
              <w:t>O(</w:t>
            </w:r>
            <w:r w:rsidRPr="00F37B56">
              <w:rPr>
                <w:rFonts w:ascii="Calibri" w:hAnsi="Calibri" w:cs="Calibri"/>
                <w:i/>
                <w:iCs/>
                <w:lang w:val="en-GB"/>
              </w:rPr>
              <w:t>l</w:t>
            </w:r>
            <w:r w:rsidRPr="00F37B56">
              <w:rPr>
                <w:rFonts w:ascii="Calibri" w:hAnsi="Calibri" w:cs="Calibri"/>
                <w:lang w:val="en-GB"/>
              </w:rPr>
              <w:t xml:space="preserve">) </w:t>
            </w:r>
            <w:r w:rsidRPr="00F37B56">
              <w:rPr>
                <w:rFonts w:ascii="Cambria Math" w:hAnsi="Cambria Math" w:cs="Cambria Math"/>
                <w:lang w:val="en-GB"/>
              </w:rPr>
              <w:t>⇌</w:t>
            </w:r>
            <w:r w:rsidRPr="00F37B56">
              <w:rPr>
                <w:rFonts w:ascii="Calibri" w:hAnsi="Calibri" w:cs="Calibri"/>
                <w:lang w:val="en-GB"/>
              </w:rPr>
              <w:t xml:space="preserve"> HCO</w:t>
            </w:r>
            <w:r w:rsidRPr="00F37B56">
              <w:rPr>
                <w:rFonts w:ascii="Calibri" w:hAnsi="Calibri" w:cs="Calibri"/>
                <w:vertAlign w:val="subscript"/>
                <w:lang w:val="en-GB"/>
              </w:rPr>
              <w:t>3</w:t>
            </w:r>
            <w:r w:rsidRPr="00F37B56">
              <w:rPr>
                <w:rFonts w:ascii="Calibri" w:hAnsi="Calibri" w:cs="Calibri"/>
                <w:vertAlign w:val="superscript"/>
                <w:lang w:val="en-GB"/>
              </w:rPr>
              <w:t>-</w:t>
            </w:r>
            <w:r w:rsidRPr="00F37B56">
              <w:rPr>
                <w:rFonts w:ascii="Calibri" w:hAnsi="Calibri" w:cs="Calibri"/>
                <w:lang w:val="en-GB"/>
              </w:rPr>
              <w:t>(</w:t>
            </w:r>
            <w:r w:rsidRPr="00F37B56">
              <w:rPr>
                <w:rFonts w:ascii="Calibri" w:hAnsi="Calibri" w:cs="Calibri"/>
                <w:i/>
                <w:iCs/>
                <w:lang w:val="en-GB"/>
              </w:rPr>
              <w:t>aq</w:t>
            </w:r>
            <w:r w:rsidRPr="00F37B56">
              <w:rPr>
                <w:rFonts w:ascii="Calibri" w:hAnsi="Calibri" w:cs="Calibri"/>
                <w:lang w:val="en-GB"/>
              </w:rPr>
              <w:t>) + H</w:t>
            </w:r>
            <w:r w:rsidRPr="00F37B56">
              <w:rPr>
                <w:rFonts w:ascii="Calibri" w:hAnsi="Calibri" w:cs="Calibri"/>
                <w:vertAlign w:val="subscript"/>
                <w:lang w:val="en-GB"/>
              </w:rPr>
              <w:t>3</w:t>
            </w:r>
            <w:r w:rsidRPr="00F37B56">
              <w:rPr>
                <w:rFonts w:ascii="Calibri" w:hAnsi="Calibri" w:cs="Calibri"/>
                <w:lang w:val="en-GB"/>
              </w:rPr>
              <w:t>O</w:t>
            </w:r>
            <w:r w:rsidRPr="00F37B56">
              <w:rPr>
                <w:rFonts w:ascii="Calibri" w:hAnsi="Calibri" w:cs="Calibri"/>
                <w:vertAlign w:val="superscript"/>
                <w:lang w:val="en-GB"/>
              </w:rPr>
              <w:t>+</w:t>
            </w:r>
            <w:r w:rsidRPr="00F37B56">
              <w:rPr>
                <w:rFonts w:ascii="Calibri" w:hAnsi="Calibri" w:cs="Calibri"/>
                <w:lang w:val="en-GB"/>
              </w:rPr>
              <w:t>(</w:t>
            </w:r>
            <w:r w:rsidRPr="00F37B56">
              <w:rPr>
                <w:rFonts w:ascii="Calibri" w:hAnsi="Calibri" w:cs="Calibri"/>
                <w:i/>
                <w:iCs/>
                <w:lang w:val="en-GB"/>
              </w:rPr>
              <w:t>aq</w:t>
            </w:r>
            <w:r w:rsidRPr="00F37B56">
              <w:rPr>
                <w:rFonts w:ascii="Calibri" w:hAnsi="Calibri" w:cs="Calibri"/>
                <w:lang w:val="en-GB"/>
              </w:rPr>
              <w:t>)</w:t>
            </w:r>
          </w:p>
          <w:p w14:paraId="42F7391F" w14:textId="02F62680" w:rsidR="003740DC" w:rsidRPr="00F37B56" w:rsidRDefault="003740DC" w:rsidP="001C61B1">
            <w:pPr>
              <w:jc w:val="center"/>
              <w:rPr>
                <w:rFonts w:ascii="Calibri" w:hAnsi="Calibri" w:cs="Calibri"/>
                <w:lang w:val="en-GB"/>
              </w:rPr>
            </w:pPr>
            <w:r w:rsidRPr="00F37B56">
              <w:rPr>
                <w:rFonts w:ascii="Calibri" w:hAnsi="Calibri" w:cs="Calibri"/>
                <w:lang w:val="en-GB"/>
              </w:rPr>
              <w:t>HCO</w:t>
            </w:r>
            <w:r w:rsidRPr="00F37B56">
              <w:rPr>
                <w:rFonts w:ascii="Calibri" w:hAnsi="Calibri" w:cs="Calibri"/>
                <w:vertAlign w:val="subscript"/>
                <w:lang w:val="en-GB"/>
              </w:rPr>
              <w:t>3</w:t>
            </w:r>
            <w:r w:rsidRPr="00F37B56">
              <w:rPr>
                <w:rFonts w:ascii="Calibri" w:hAnsi="Calibri" w:cs="Calibri"/>
                <w:vertAlign w:val="superscript"/>
                <w:lang w:val="en-GB"/>
              </w:rPr>
              <w:t>-</w:t>
            </w:r>
            <w:r w:rsidRPr="00F37B56">
              <w:rPr>
                <w:rFonts w:ascii="Calibri" w:hAnsi="Calibri" w:cs="Calibri"/>
                <w:lang w:val="en-GB"/>
              </w:rPr>
              <w:t>(</w:t>
            </w:r>
            <w:r w:rsidRPr="00F37B56">
              <w:rPr>
                <w:rFonts w:ascii="Calibri" w:hAnsi="Calibri" w:cs="Calibri"/>
                <w:i/>
                <w:iCs/>
                <w:lang w:val="en-GB"/>
              </w:rPr>
              <w:t>aq</w:t>
            </w:r>
            <w:r w:rsidRPr="00F37B56">
              <w:rPr>
                <w:rFonts w:ascii="Calibri" w:hAnsi="Calibri" w:cs="Calibri"/>
                <w:lang w:val="en-GB"/>
              </w:rPr>
              <w:t>) + H</w:t>
            </w:r>
            <w:r w:rsidRPr="00F37B56">
              <w:rPr>
                <w:rFonts w:ascii="Calibri" w:hAnsi="Calibri" w:cs="Calibri"/>
                <w:vertAlign w:val="subscript"/>
                <w:lang w:val="en-GB"/>
              </w:rPr>
              <w:t>2</w:t>
            </w:r>
            <w:r w:rsidRPr="00F37B56">
              <w:rPr>
                <w:rFonts w:ascii="Calibri" w:hAnsi="Calibri" w:cs="Calibri"/>
                <w:lang w:val="en-GB"/>
              </w:rPr>
              <w:t>O(</w:t>
            </w:r>
            <w:r w:rsidRPr="00F37B56">
              <w:rPr>
                <w:rFonts w:ascii="Calibri" w:hAnsi="Calibri" w:cs="Calibri"/>
                <w:i/>
                <w:iCs/>
                <w:lang w:val="en-GB"/>
              </w:rPr>
              <w:t>l</w:t>
            </w:r>
            <w:r w:rsidRPr="00F37B56">
              <w:rPr>
                <w:rFonts w:ascii="Calibri" w:hAnsi="Calibri" w:cs="Calibri"/>
                <w:lang w:val="en-GB"/>
              </w:rPr>
              <w:t xml:space="preserve">) </w:t>
            </w:r>
            <w:r w:rsidRPr="00F37B56">
              <w:rPr>
                <w:rFonts w:ascii="Cambria Math" w:hAnsi="Cambria Math" w:cs="Cambria Math"/>
                <w:lang w:val="en-GB"/>
              </w:rPr>
              <w:t>⇌</w:t>
            </w:r>
            <w:r w:rsidRPr="00F37B56">
              <w:rPr>
                <w:rFonts w:ascii="Calibri" w:hAnsi="Calibri" w:cs="Calibri"/>
                <w:lang w:val="en-GB"/>
              </w:rPr>
              <w:t xml:space="preserve"> CO</w:t>
            </w:r>
            <w:r w:rsidRPr="00F37B56">
              <w:rPr>
                <w:rFonts w:ascii="Calibri" w:hAnsi="Calibri" w:cs="Calibri"/>
                <w:vertAlign w:val="subscript"/>
                <w:lang w:val="en-GB"/>
              </w:rPr>
              <w:t>3</w:t>
            </w:r>
            <w:r w:rsidRPr="00F37B56">
              <w:rPr>
                <w:rFonts w:ascii="Calibri" w:hAnsi="Calibri" w:cs="Calibri"/>
                <w:vertAlign w:val="superscript"/>
                <w:lang w:val="en-GB"/>
              </w:rPr>
              <w:t>2-</w:t>
            </w:r>
            <w:r w:rsidRPr="00F37B56">
              <w:rPr>
                <w:rFonts w:ascii="Calibri" w:hAnsi="Calibri" w:cs="Calibri"/>
                <w:lang w:val="en-GB"/>
              </w:rPr>
              <w:t>(</w:t>
            </w:r>
            <w:r w:rsidRPr="00F37B56">
              <w:rPr>
                <w:rFonts w:ascii="Calibri" w:hAnsi="Calibri" w:cs="Calibri"/>
                <w:i/>
                <w:iCs/>
                <w:lang w:val="en-GB"/>
              </w:rPr>
              <w:t>aq</w:t>
            </w:r>
            <w:r w:rsidRPr="00F37B56">
              <w:rPr>
                <w:rFonts w:ascii="Calibri" w:hAnsi="Calibri" w:cs="Calibri"/>
                <w:lang w:val="en-GB"/>
              </w:rPr>
              <w:t>) + H</w:t>
            </w:r>
            <w:r w:rsidRPr="00F37B56">
              <w:rPr>
                <w:rFonts w:ascii="Calibri" w:hAnsi="Calibri" w:cs="Calibri"/>
                <w:vertAlign w:val="subscript"/>
                <w:lang w:val="en-GB"/>
              </w:rPr>
              <w:t>3</w:t>
            </w:r>
            <w:r w:rsidRPr="00F37B56">
              <w:rPr>
                <w:rFonts w:ascii="Calibri" w:hAnsi="Calibri" w:cs="Calibri"/>
                <w:lang w:val="en-GB"/>
              </w:rPr>
              <w:t>O</w:t>
            </w:r>
            <w:r w:rsidRPr="00F37B56">
              <w:rPr>
                <w:rFonts w:ascii="Calibri" w:hAnsi="Calibri" w:cs="Calibri"/>
                <w:vertAlign w:val="superscript"/>
                <w:lang w:val="en-GB"/>
              </w:rPr>
              <w:t>+</w:t>
            </w:r>
            <w:r w:rsidRPr="00F37B56">
              <w:rPr>
                <w:rFonts w:ascii="Calibri" w:hAnsi="Calibri" w:cs="Calibri"/>
                <w:lang w:val="en-GB"/>
              </w:rPr>
              <w:t>(</w:t>
            </w:r>
            <w:r w:rsidRPr="00F37B56">
              <w:rPr>
                <w:rFonts w:ascii="Calibri" w:hAnsi="Calibri" w:cs="Calibri"/>
                <w:i/>
                <w:iCs/>
                <w:lang w:val="en-GB"/>
              </w:rPr>
              <w:t>aq</w:t>
            </w:r>
            <w:r w:rsidRPr="00F37B56">
              <w:rPr>
                <w:rFonts w:ascii="Calibri" w:hAnsi="Calibri" w:cs="Calibri"/>
                <w:lang w:val="en-GB"/>
              </w:rPr>
              <w:t>)</w:t>
            </w:r>
          </w:p>
        </w:tc>
        <w:tc>
          <w:tcPr>
            <w:tcW w:w="1134" w:type="dxa"/>
          </w:tcPr>
          <w:p w14:paraId="21FF624A" w14:textId="77777777" w:rsidR="0009417F" w:rsidRPr="00F37B56" w:rsidRDefault="0009417F" w:rsidP="001C61B1">
            <w:pPr>
              <w:jc w:val="right"/>
              <w:rPr>
                <w:rFonts w:ascii="Calibri" w:hAnsi="Calibri" w:cs="Calibri"/>
              </w:rPr>
            </w:pPr>
            <w:r w:rsidRPr="00F37B56">
              <w:rPr>
                <w:rFonts w:ascii="Calibri" w:hAnsi="Calibri" w:cs="Calibri"/>
              </w:rPr>
              <w:t>(1)</w:t>
            </w:r>
          </w:p>
          <w:p w14:paraId="295E808A" w14:textId="77777777" w:rsidR="003740DC" w:rsidRPr="00F37B56" w:rsidRDefault="003740DC" w:rsidP="001C61B1">
            <w:pPr>
              <w:jc w:val="right"/>
              <w:rPr>
                <w:rFonts w:ascii="Calibri" w:hAnsi="Calibri" w:cs="Calibri"/>
              </w:rPr>
            </w:pPr>
            <w:r w:rsidRPr="00F37B56">
              <w:rPr>
                <w:rFonts w:ascii="Calibri" w:hAnsi="Calibri" w:cs="Calibri"/>
              </w:rPr>
              <w:t>(2)</w:t>
            </w:r>
          </w:p>
          <w:p w14:paraId="3900543F" w14:textId="77777777" w:rsidR="003740DC" w:rsidRPr="00F37B56" w:rsidRDefault="003740DC" w:rsidP="001C61B1">
            <w:pPr>
              <w:jc w:val="right"/>
              <w:rPr>
                <w:rFonts w:ascii="Calibri" w:hAnsi="Calibri" w:cs="Calibri"/>
              </w:rPr>
            </w:pPr>
            <w:r w:rsidRPr="00F37B56">
              <w:rPr>
                <w:rFonts w:ascii="Calibri" w:hAnsi="Calibri" w:cs="Calibri"/>
              </w:rPr>
              <w:t>(3)</w:t>
            </w:r>
          </w:p>
          <w:p w14:paraId="21571FB9" w14:textId="7EDD43D2" w:rsidR="003740DC" w:rsidRPr="00F37B56" w:rsidRDefault="003740DC" w:rsidP="001C61B1">
            <w:pPr>
              <w:jc w:val="right"/>
              <w:rPr>
                <w:rFonts w:ascii="Calibri" w:hAnsi="Calibri" w:cs="Calibri"/>
              </w:rPr>
            </w:pPr>
            <w:r w:rsidRPr="00F37B56">
              <w:rPr>
                <w:rFonts w:ascii="Calibri" w:hAnsi="Calibri" w:cs="Calibri"/>
              </w:rPr>
              <w:t>(4)</w:t>
            </w:r>
          </w:p>
        </w:tc>
      </w:tr>
    </w:tbl>
    <w:p w14:paraId="4EF474DC" w14:textId="77777777" w:rsidR="00C05A96" w:rsidRPr="00F37B56" w:rsidRDefault="00C05A96" w:rsidP="0009417F">
      <w:pPr>
        <w:rPr>
          <w:rFonts w:ascii="Calibri" w:hAnsi="Calibri" w:cs="Calibri"/>
        </w:rPr>
      </w:pPr>
    </w:p>
    <w:p w14:paraId="27B4BAC8" w14:textId="1B3762C8" w:rsidR="0009417F" w:rsidRPr="00F37B56" w:rsidRDefault="00873BBD" w:rsidP="0009417F">
      <w:pPr>
        <w:rPr>
          <w:rFonts w:ascii="Calibri" w:hAnsi="Calibri" w:cs="Calibri"/>
        </w:rPr>
      </w:pPr>
      <w:r w:rsidRPr="00F37B56">
        <w:rPr>
          <w:rFonts w:ascii="Calibri" w:hAnsi="Calibri" w:cs="Calibri"/>
        </w:rPr>
        <w:t xml:space="preserve">De fire </w:t>
      </w:r>
      <w:r w:rsidR="00C04B67" w:rsidRPr="00F37B56">
        <w:rPr>
          <w:rFonts w:ascii="Calibri" w:hAnsi="Calibri" w:cs="Calibri"/>
        </w:rPr>
        <w:t>syre-base</w:t>
      </w:r>
      <w:r w:rsidRPr="00F37B56">
        <w:rPr>
          <w:rFonts w:ascii="Calibri" w:hAnsi="Calibri" w:cs="Calibri"/>
        </w:rPr>
        <w:t>ligevægte er koblede</w:t>
      </w:r>
      <w:r w:rsidR="00C04B67" w:rsidRPr="00F37B56">
        <w:rPr>
          <w:rFonts w:ascii="Calibri" w:hAnsi="Calibri" w:cs="Calibri"/>
        </w:rPr>
        <w:t>.</w:t>
      </w:r>
      <w:r w:rsidR="009C7911" w:rsidRPr="00F37B56">
        <w:rPr>
          <w:rFonts w:ascii="Calibri" w:hAnsi="Calibri" w:cs="Calibri"/>
        </w:rPr>
        <w:t xml:space="preserve"> Ved </w:t>
      </w:r>
      <w:r w:rsidR="006861A3" w:rsidRPr="00F37B56">
        <w:rPr>
          <w:rFonts w:ascii="Calibri" w:hAnsi="Calibri" w:cs="Calibri"/>
        </w:rPr>
        <w:t xml:space="preserve">tilsætning af </w:t>
      </w:r>
      <w:r w:rsidR="001602B7" w:rsidRPr="00F37B56">
        <w:rPr>
          <w:rFonts w:ascii="Calibri" w:hAnsi="Calibri" w:cs="Calibri"/>
        </w:rPr>
        <w:t>natriumhydroxid vil hydroxid reagere med oxonium og trække ligevægt</w:t>
      </w:r>
      <w:r w:rsidR="009524D6" w:rsidRPr="00F37B56">
        <w:rPr>
          <w:rFonts w:ascii="Calibri" w:hAnsi="Calibri" w:cs="Calibri"/>
        </w:rPr>
        <w:t xml:space="preserve"> (3) og (4)</w:t>
      </w:r>
      <w:r w:rsidR="001602B7" w:rsidRPr="00F37B56">
        <w:rPr>
          <w:rFonts w:ascii="Calibri" w:hAnsi="Calibri" w:cs="Calibri"/>
        </w:rPr>
        <w:t xml:space="preserve"> mod højre</w:t>
      </w:r>
      <w:r w:rsidR="009524D6" w:rsidRPr="00F37B56">
        <w:rPr>
          <w:rFonts w:ascii="Calibri" w:hAnsi="Calibri" w:cs="Calibri"/>
        </w:rPr>
        <w:t xml:space="preserve">, da der fjernes et produkt i reaktionerne. </w:t>
      </w:r>
      <w:r w:rsidR="006D392F" w:rsidRPr="00F37B56">
        <w:rPr>
          <w:rFonts w:ascii="Calibri" w:hAnsi="Calibri" w:cs="Calibri"/>
        </w:rPr>
        <w:t xml:space="preserve">Dette </w:t>
      </w:r>
      <w:r w:rsidR="00952AA0">
        <w:rPr>
          <w:rFonts w:ascii="Calibri" w:hAnsi="Calibri" w:cs="Calibri"/>
        </w:rPr>
        <w:t>påvirker</w:t>
      </w:r>
      <w:r w:rsidR="006D392F" w:rsidRPr="00F37B56">
        <w:rPr>
          <w:rFonts w:ascii="Calibri" w:hAnsi="Calibri" w:cs="Calibri"/>
        </w:rPr>
        <w:t xml:space="preserve"> ligevægt (2) og</w:t>
      </w:r>
      <w:r w:rsidR="00E460AD" w:rsidRPr="00F37B56">
        <w:rPr>
          <w:rFonts w:ascii="Calibri" w:hAnsi="Calibri" w:cs="Calibri"/>
        </w:rPr>
        <w:t xml:space="preserve"> </w:t>
      </w:r>
      <w:r w:rsidR="00952AA0">
        <w:rPr>
          <w:rFonts w:ascii="Calibri" w:hAnsi="Calibri" w:cs="Calibri"/>
        </w:rPr>
        <w:t>dermed også ligevægt</w:t>
      </w:r>
      <w:r w:rsidR="006D392F" w:rsidRPr="00F37B56">
        <w:rPr>
          <w:rFonts w:ascii="Calibri" w:hAnsi="Calibri" w:cs="Calibri"/>
        </w:rPr>
        <w:t xml:space="preserve"> (1), </w:t>
      </w:r>
      <w:r w:rsidR="00025441">
        <w:rPr>
          <w:rFonts w:ascii="Calibri" w:hAnsi="Calibri" w:cs="Calibri"/>
        </w:rPr>
        <w:t>som begge forskydes mod højre</w:t>
      </w:r>
      <w:r w:rsidR="00160158">
        <w:rPr>
          <w:rFonts w:ascii="Calibri" w:hAnsi="Calibri" w:cs="Calibri"/>
        </w:rPr>
        <w:t>. D</w:t>
      </w:r>
      <w:r w:rsidR="006D392F" w:rsidRPr="00F37B56">
        <w:rPr>
          <w:rFonts w:ascii="Calibri" w:hAnsi="Calibri" w:cs="Calibri"/>
        </w:rPr>
        <w:t>et vil resultere i</w:t>
      </w:r>
      <w:r w:rsidR="004B09A5" w:rsidRPr="00F37B56">
        <w:rPr>
          <w:rFonts w:ascii="Calibri" w:hAnsi="Calibri" w:cs="Calibri"/>
        </w:rPr>
        <w:t xml:space="preserve">, at der opløses mere carbondioxid i væsken. </w:t>
      </w:r>
      <w:r w:rsidR="009524D6" w:rsidRPr="00F37B56">
        <w:rPr>
          <w:rFonts w:ascii="Calibri" w:hAnsi="Calibri" w:cs="Calibri"/>
        </w:rPr>
        <w:t xml:space="preserve"> </w:t>
      </w:r>
    </w:p>
    <w:p w14:paraId="5B21B266" w14:textId="42B5A210" w:rsidR="00E460AD" w:rsidRPr="00F37B56" w:rsidRDefault="00C007F0" w:rsidP="0009417F">
      <w:pPr>
        <w:rPr>
          <w:rFonts w:ascii="Calibri" w:hAnsi="Calibri" w:cs="Calibri"/>
        </w:rPr>
      </w:pPr>
      <w:r w:rsidRPr="00F37B56">
        <w:rPr>
          <w:rFonts w:ascii="Calibri" w:hAnsi="Calibri" w:cs="Calibri"/>
        </w:rPr>
        <w:t>Evt. kan teori</w:t>
      </w:r>
      <w:r w:rsidR="0032768C" w:rsidRPr="00F37B56">
        <w:rPr>
          <w:rFonts w:ascii="Calibri" w:hAnsi="Calibri" w:cs="Calibri"/>
        </w:rPr>
        <w:t xml:space="preserve"> o</w:t>
      </w:r>
      <w:r w:rsidR="00B86CB8" w:rsidRPr="00F37B56">
        <w:rPr>
          <w:rFonts w:ascii="Calibri" w:hAnsi="Calibri" w:cs="Calibri"/>
        </w:rPr>
        <w:t>m puffersystemer og bjerrumdiagrammer</w:t>
      </w:r>
      <w:r w:rsidR="0032768C" w:rsidRPr="00F37B56">
        <w:rPr>
          <w:rFonts w:ascii="Calibri" w:hAnsi="Calibri" w:cs="Calibri"/>
        </w:rPr>
        <w:t xml:space="preserve"> inddrages</w:t>
      </w:r>
      <w:r w:rsidR="00FC2A79" w:rsidRPr="00F37B56">
        <w:rPr>
          <w:rFonts w:ascii="Calibri" w:hAnsi="Calibri" w:cs="Calibri"/>
        </w:rPr>
        <w:t xml:space="preserve">. </w:t>
      </w:r>
    </w:p>
    <w:p w14:paraId="72A25F94" w14:textId="12C07D11" w:rsidR="00D82478" w:rsidRPr="00F37B56" w:rsidRDefault="00D82478" w:rsidP="00D82478">
      <w:pPr>
        <w:pStyle w:val="Overskrift2"/>
        <w:rPr>
          <w:rFonts w:ascii="Calibri" w:hAnsi="Calibri" w:cs="Calibri"/>
        </w:rPr>
      </w:pPr>
      <w:r w:rsidRPr="00F37B56">
        <w:rPr>
          <w:rFonts w:ascii="Calibri" w:hAnsi="Calibri" w:cs="Calibri"/>
        </w:rPr>
        <w:t>Materialer</w:t>
      </w:r>
    </w:p>
    <w:p w14:paraId="37D989BB" w14:textId="1AACD0E8" w:rsidR="00D82478" w:rsidRPr="00F37B56" w:rsidRDefault="00D82478" w:rsidP="00D82478">
      <w:pPr>
        <w:rPr>
          <w:rFonts w:ascii="Calibri" w:hAnsi="Calibri" w:cs="Calibri"/>
        </w:rPr>
      </w:pPr>
      <w:r w:rsidRPr="00F37B56">
        <w:rPr>
          <w:rFonts w:ascii="Calibri" w:hAnsi="Calibri" w:cs="Calibri"/>
        </w:rPr>
        <w:t>2 L tom sodavandsflaske</w:t>
      </w:r>
    </w:p>
    <w:p w14:paraId="4D28C023" w14:textId="5B6F46BC" w:rsidR="00D82478" w:rsidRPr="00F37B56" w:rsidRDefault="00D82478" w:rsidP="00D82478">
      <w:pPr>
        <w:rPr>
          <w:rFonts w:ascii="Calibri" w:hAnsi="Calibri" w:cs="Calibri"/>
        </w:rPr>
      </w:pPr>
      <w:r w:rsidRPr="00F37B56">
        <w:rPr>
          <w:rFonts w:ascii="Calibri" w:hAnsi="Calibri" w:cs="Calibri"/>
        </w:rPr>
        <w:t>½ L uåbnet danskvand</w:t>
      </w:r>
    </w:p>
    <w:p w14:paraId="3F24E3A2" w14:textId="2713A741" w:rsidR="00D82478" w:rsidRPr="00F37B56" w:rsidRDefault="00D82478" w:rsidP="00D82478">
      <w:pPr>
        <w:rPr>
          <w:rFonts w:ascii="Calibri" w:hAnsi="Calibri" w:cs="Calibri"/>
        </w:rPr>
      </w:pPr>
      <w:r w:rsidRPr="00F37B56">
        <w:rPr>
          <w:rFonts w:ascii="Calibri" w:hAnsi="Calibri" w:cs="Calibri"/>
        </w:rPr>
        <w:t>NaOH</w:t>
      </w:r>
      <w:r w:rsidR="0009417F" w:rsidRPr="00F37B56">
        <w:rPr>
          <w:rFonts w:ascii="Calibri" w:hAnsi="Calibri" w:cs="Calibri"/>
        </w:rPr>
        <w:t xml:space="preserve"> </w:t>
      </w:r>
      <w:r w:rsidR="00160158">
        <w:rPr>
          <w:rFonts w:ascii="Calibri" w:hAnsi="Calibri" w:cs="Calibri"/>
        </w:rPr>
        <w:t>perler</w:t>
      </w:r>
    </w:p>
    <w:p w14:paraId="422AC15A" w14:textId="77777777" w:rsidR="003D5D29" w:rsidRPr="00F37B56" w:rsidRDefault="003D5D29" w:rsidP="003D5D29">
      <w:pPr>
        <w:rPr>
          <w:rFonts w:ascii="Calibri" w:hAnsi="Calibri" w:cs="Calibri"/>
        </w:rPr>
      </w:pPr>
    </w:p>
    <w:p w14:paraId="6716D11E" w14:textId="27E5BA40" w:rsidR="00F37B56" w:rsidRDefault="00F37B56" w:rsidP="00F37B56">
      <w:pPr>
        <w:pStyle w:val="Overskrift2"/>
        <w:rPr>
          <w:rFonts w:ascii="Calibri" w:hAnsi="Calibri" w:cs="Calibri"/>
        </w:rPr>
      </w:pPr>
      <w:r w:rsidRPr="00F37B56">
        <w:rPr>
          <w:rFonts w:ascii="Calibri" w:hAnsi="Calibri" w:cs="Calibri"/>
        </w:rPr>
        <w:t>Sikkerhed</w:t>
      </w:r>
      <w:r w:rsidRPr="00F37B56">
        <w:rPr>
          <w:rStyle w:val="Fodnotehenvisning"/>
          <w:rFonts w:ascii="Calibri" w:hAnsi="Calibri" w:cs="Calibri"/>
        </w:rPr>
        <w:footnoteReference w:id="1"/>
      </w:r>
    </w:p>
    <w:p w14:paraId="062D40F0" w14:textId="34D27007" w:rsidR="00357CF0" w:rsidRPr="00357CF0" w:rsidRDefault="002616C2" w:rsidP="00357CF0">
      <w:r w:rsidRPr="00ED2F04">
        <w:rPr>
          <w:rFonts w:ascii="Calibri" w:eastAsiaTheme="majorEastAsia" w:hAnsi="Calibri" w:cs="Calibri"/>
          <w:b/>
          <w:bCs/>
          <w:noProof/>
          <w:color w:val="0A2F40" w:themeColor="accent1" w:themeShade="7F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07015" wp14:editId="65315381">
                <wp:simplePos x="0" y="0"/>
                <wp:positionH relativeFrom="column">
                  <wp:posOffset>-146050</wp:posOffset>
                </wp:positionH>
                <wp:positionV relativeFrom="paragraph">
                  <wp:posOffset>127000</wp:posOffset>
                </wp:positionV>
                <wp:extent cx="6337190" cy="3028950"/>
                <wp:effectExtent l="0" t="0" r="26035" b="19050"/>
                <wp:wrapNone/>
                <wp:docPr id="77318246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190" cy="3028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C665F" id="Rectangle 7" o:spid="_x0000_s1026" style="position:absolute;margin-left:-11.5pt;margin-top:10pt;width:499pt;height:2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" filled="f" strokecolor="red" strokeweight="2pt">
                <v:textbox inset="2.5mm"/>
              </v:rect>
            </w:pict>
          </mc:Fallback>
        </mc:AlternateContent>
      </w:r>
    </w:p>
    <w:p w14:paraId="580E6D6E" w14:textId="3093A09C" w:rsidR="00032DD4" w:rsidRPr="00ED2F04" w:rsidRDefault="00357CF0" w:rsidP="00032DD4">
      <w:pPr>
        <w:rPr>
          <w:rFonts w:ascii="Calibri" w:eastAsiaTheme="majorEastAsia" w:hAnsi="Calibri" w:cs="Calibri"/>
          <w:b/>
          <w:bCs/>
          <w:u w:val="single"/>
        </w:rPr>
      </w:pPr>
      <w:r>
        <w:rPr>
          <w:rFonts w:ascii="Calibri" w:eastAsiaTheme="majorEastAsia" w:hAnsi="Calibri" w:cs="Calibri"/>
          <w:b/>
          <w:bCs/>
          <w:u w:val="single"/>
        </w:rPr>
        <w:t>NaOH pellets</w:t>
      </w:r>
    </w:p>
    <w:p w14:paraId="3C8906A1" w14:textId="516A59A9" w:rsidR="00032DD4" w:rsidRPr="00ED2F04" w:rsidRDefault="00032DD4" w:rsidP="00032DD4">
      <w:pPr>
        <w:rPr>
          <w:rFonts w:ascii="Calibri" w:hAnsi="Calibri" w:cs="Calibri"/>
        </w:rPr>
      </w:pPr>
    </w:p>
    <w:p w14:paraId="6FD01704" w14:textId="556F95CB" w:rsidR="00032DD4" w:rsidRPr="00ED2F04" w:rsidRDefault="00032DD4" w:rsidP="00032DD4">
      <w:pPr>
        <w:rPr>
          <w:rFonts w:ascii="Calibri" w:hAnsi="Calibri" w:cs="Calibri"/>
          <w:u w:val="single"/>
        </w:rPr>
      </w:pPr>
      <w:r w:rsidRPr="00ED2F04">
        <w:rPr>
          <w:rFonts w:ascii="Calibri" w:hAnsi="Calibri" w:cs="Calibri"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7B1E5B31" wp14:editId="56CA8361">
            <wp:simplePos x="0" y="0"/>
            <wp:positionH relativeFrom="column">
              <wp:posOffset>3479</wp:posOffset>
            </wp:positionH>
            <wp:positionV relativeFrom="paragraph">
              <wp:posOffset>3810</wp:posOffset>
            </wp:positionV>
            <wp:extent cx="720000" cy="720000"/>
            <wp:effectExtent l="0" t="0" r="4445" b="4445"/>
            <wp:wrapSquare wrapText="bothSides"/>
            <wp:docPr id="1994495933" name="Picture 4" descr="Et billede, der indeholder Trafikskilt, skilt/tegn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95933" name="Picture 4" descr="Et billede, der indeholder Trafikskilt, skilt/tegn, design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2F04">
        <w:rPr>
          <w:rFonts w:ascii="Calibri" w:hAnsi="Calibri" w:cs="Calibri"/>
          <w:u w:val="single"/>
        </w:rPr>
        <w:t xml:space="preserve">H-sætninger: </w:t>
      </w:r>
    </w:p>
    <w:p w14:paraId="1D0FEE10" w14:textId="7F30A27D" w:rsidR="00032DD4" w:rsidRPr="00ED2F04" w:rsidRDefault="00032DD4" w:rsidP="00032DD4">
      <w:pPr>
        <w:rPr>
          <w:rFonts w:ascii="Calibri" w:hAnsi="Calibri" w:cs="Calibri"/>
        </w:rPr>
      </w:pPr>
      <w:r w:rsidRPr="00ED2F04">
        <w:rPr>
          <w:rFonts w:ascii="Calibri" w:hAnsi="Calibri" w:cs="Calibri"/>
        </w:rPr>
        <w:t>H</w:t>
      </w:r>
      <w:r w:rsidR="00BA1036">
        <w:rPr>
          <w:rFonts w:ascii="Calibri" w:hAnsi="Calibri" w:cs="Calibri"/>
        </w:rPr>
        <w:t>314</w:t>
      </w:r>
      <w:r w:rsidRPr="00ED2F04">
        <w:rPr>
          <w:rFonts w:ascii="Calibri" w:hAnsi="Calibri" w:cs="Calibri"/>
        </w:rPr>
        <w:t xml:space="preserve">: </w:t>
      </w:r>
      <w:r w:rsidR="00273A56" w:rsidRPr="00273A56">
        <w:rPr>
          <w:rFonts w:ascii="Calibri" w:hAnsi="Calibri" w:cs="Calibri"/>
        </w:rPr>
        <w:t>Forårsager svære ætsninger af huden og øjenskader.</w:t>
      </w:r>
    </w:p>
    <w:p w14:paraId="2ACCEB96" w14:textId="77777777" w:rsidR="00032DD4" w:rsidRPr="00ED2F04" w:rsidRDefault="00032DD4" w:rsidP="00032DD4">
      <w:pPr>
        <w:rPr>
          <w:rFonts w:ascii="Calibri" w:hAnsi="Calibri" w:cs="Calibri"/>
        </w:rPr>
      </w:pPr>
    </w:p>
    <w:p w14:paraId="1276AC24" w14:textId="77777777" w:rsidR="00032DD4" w:rsidRPr="00ED2F04" w:rsidRDefault="00032DD4" w:rsidP="00032DD4">
      <w:pPr>
        <w:ind w:firstLine="1304"/>
        <w:rPr>
          <w:rFonts w:ascii="Calibri" w:hAnsi="Calibri" w:cs="Calibri"/>
          <w:u w:val="single"/>
        </w:rPr>
      </w:pPr>
      <w:r w:rsidRPr="00ED2F04">
        <w:rPr>
          <w:rFonts w:ascii="Calibri" w:hAnsi="Calibri" w:cs="Calibri"/>
          <w:u w:val="single"/>
        </w:rPr>
        <w:t xml:space="preserve">P-sætninger: </w:t>
      </w:r>
    </w:p>
    <w:p w14:paraId="6DB6A1F7" w14:textId="2445019A" w:rsidR="00032DD4" w:rsidRPr="00ED2F04" w:rsidRDefault="00032DD4" w:rsidP="00032DD4">
      <w:pPr>
        <w:ind w:firstLine="1304"/>
        <w:rPr>
          <w:rFonts w:ascii="Calibri" w:hAnsi="Calibri" w:cs="Calibri"/>
        </w:rPr>
      </w:pPr>
      <w:r w:rsidRPr="00ED2F04">
        <w:rPr>
          <w:rFonts w:ascii="Calibri" w:hAnsi="Calibri" w:cs="Calibri"/>
        </w:rPr>
        <w:t>P2</w:t>
      </w:r>
      <w:r w:rsidR="00273A56">
        <w:rPr>
          <w:rFonts w:ascii="Calibri" w:hAnsi="Calibri" w:cs="Calibri"/>
        </w:rPr>
        <w:t>80</w:t>
      </w:r>
      <w:r w:rsidRPr="00ED2F04">
        <w:rPr>
          <w:rFonts w:ascii="Calibri" w:hAnsi="Calibri" w:cs="Calibri"/>
        </w:rPr>
        <w:t xml:space="preserve">: </w:t>
      </w:r>
      <w:r w:rsidR="00A666E4" w:rsidRPr="00A666E4">
        <w:rPr>
          <w:rFonts w:ascii="Calibri" w:hAnsi="Calibri" w:cs="Calibri"/>
        </w:rPr>
        <w:t>Bær beskyttelseshandsker/beskyttelsestøj/øjenbeskyttelse/ansigtsbeskyttelse.</w:t>
      </w:r>
    </w:p>
    <w:p w14:paraId="45D26A62" w14:textId="77777777" w:rsidR="003C238D" w:rsidRPr="00ED2F04" w:rsidRDefault="003C238D" w:rsidP="003C238D">
      <w:pPr>
        <w:ind w:firstLine="1304"/>
        <w:rPr>
          <w:rFonts w:ascii="Calibri" w:hAnsi="Calibri" w:cs="Calibri"/>
        </w:rPr>
      </w:pPr>
      <w:r w:rsidRPr="00ED2F04">
        <w:rPr>
          <w:rFonts w:ascii="Calibri" w:hAnsi="Calibri" w:cs="Calibri"/>
        </w:rPr>
        <w:t>P305: Ved kontakt med øjnene:</w:t>
      </w:r>
    </w:p>
    <w:p w14:paraId="3447FFFA" w14:textId="77777777" w:rsidR="003C238D" w:rsidRPr="00ED2F04" w:rsidRDefault="003C238D" w:rsidP="003C238D">
      <w:pPr>
        <w:pStyle w:val="Listeafsnit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D2F04">
        <w:rPr>
          <w:rFonts w:ascii="Calibri" w:hAnsi="Calibri" w:cs="Calibri"/>
        </w:rPr>
        <w:t>P351: Skyl forsigtigt med vand i flere minutter.</w:t>
      </w:r>
    </w:p>
    <w:p w14:paraId="4933F382" w14:textId="213DB223" w:rsidR="003C238D" w:rsidRPr="00ED2F04" w:rsidRDefault="003C238D" w:rsidP="003C238D">
      <w:pPr>
        <w:pStyle w:val="Listeafsnit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D2F04">
        <w:rPr>
          <w:rFonts w:ascii="Calibri" w:hAnsi="Calibri" w:cs="Calibri"/>
        </w:rPr>
        <w:t xml:space="preserve">P338: </w:t>
      </w:r>
      <w:r w:rsidR="00335BA3" w:rsidRPr="00335BA3">
        <w:rPr>
          <w:rFonts w:ascii="Calibri" w:hAnsi="Calibri" w:cs="Calibri"/>
        </w:rPr>
        <w:t>Fjern eventuelle kontaktlinser, hvis dette kan gøres let.</w:t>
      </w:r>
      <w:r w:rsidR="00335BA3">
        <w:rPr>
          <w:rFonts w:ascii="Calibri" w:hAnsi="Calibri" w:cs="Calibri"/>
        </w:rPr>
        <w:t xml:space="preserve"> </w:t>
      </w:r>
      <w:r w:rsidR="00335BA3" w:rsidRPr="00335BA3">
        <w:rPr>
          <w:rFonts w:ascii="Calibri" w:hAnsi="Calibri" w:cs="Calibri"/>
        </w:rPr>
        <w:t>Fortsæt skylning.</w:t>
      </w:r>
    </w:p>
    <w:p w14:paraId="1270661D" w14:textId="42F6AF99" w:rsidR="00032DD4" w:rsidRPr="00ED2F04" w:rsidRDefault="002616C2" w:rsidP="00032DD4">
      <w:pPr>
        <w:ind w:firstLine="1304"/>
        <w:rPr>
          <w:rFonts w:ascii="Calibri" w:hAnsi="Calibri" w:cs="Calibri"/>
        </w:rPr>
      </w:pPr>
      <w:r w:rsidRPr="00ED2F04">
        <w:rPr>
          <w:rFonts w:ascii="Calibri" w:eastAsiaTheme="majorEastAsia" w:hAnsi="Calibri" w:cs="Calibri"/>
          <w:b/>
          <w:bCs/>
          <w:noProof/>
          <w:color w:val="0A2F40" w:themeColor="accent1" w:themeShade="7F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B4A51" wp14:editId="2985CE85">
                <wp:simplePos x="0" y="0"/>
                <wp:positionH relativeFrom="column">
                  <wp:posOffset>-95250</wp:posOffset>
                </wp:positionH>
                <wp:positionV relativeFrom="paragraph">
                  <wp:posOffset>-50800</wp:posOffset>
                </wp:positionV>
                <wp:extent cx="6337190" cy="1181100"/>
                <wp:effectExtent l="0" t="0" r="26035" b="19050"/>
                <wp:wrapNone/>
                <wp:docPr id="116719527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190" cy="1181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B3F7B" id="Rectangle 7" o:spid="_x0000_s1026" style="position:absolute;margin-left:-7.5pt;margin-top:-4pt;width:499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" filled="f" strokecolor="red" strokeweight="2pt">
                <v:textbox inset="2.5mm"/>
              </v:rect>
            </w:pict>
          </mc:Fallback>
        </mc:AlternateContent>
      </w:r>
      <w:r w:rsidR="00032DD4" w:rsidRPr="00ED2F04">
        <w:rPr>
          <w:rFonts w:ascii="Calibri" w:hAnsi="Calibri" w:cs="Calibri"/>
        </w:rPr>
        <w:t>P</w:t>
      </w:r>
      <w:r w:rsidR="003C238D">
        <w:rPr>
          <w:rFonts w:ascii="Calibri" w:hAnsi="Calibri" w:cs="Calibri"/>
        </w:rPr>
        <w:t>310</w:t>
      </w:r>
      <w:r w:rsidR="00032DD4" w:rsidRPr="00ED2F04">
        <w:rPr>
          <w:rFonts w:ascii="Calibri" w:hAnsi="Calibri" w:cs="Calibri"/>
        </w:rPr>
        <w:t xml:space="preserve">: </w:t>
      </w:r>
      <w:r w:rsidR="00335BA3" w:rsidRPr="00335BA3">
        <w:rPr>
          <w:rFonts w:ascii="Calibri" w:hAnsi="Calibri" w:cs="Calibri"/>
        </w:rPr>
        <w:t>Ring omgående til en giftinformation eller en læge.</w:t>
      </w:r>
    </w:p>
    <w:p w14:paraId="2DCCDCEC" w14:textId="77777777" w:rsidR="00032DD4" w:rsidRPr="00ED2F04" w:rsidRDefault="00032DD4" w:rsidP="00032DD4">
      <w:pPr>
        <w:rPr>
          <w:rFonts w:ascii="Calibri" w:hAnsi="Calibri" w:cs="Calibri"/>
        </w:rPr>
      </w:pPr>
    </w:p>
    <w:p w14:paraId="27441D22" w14:textId="1B38E0D5" w:rsidR="00032DD4" w:rsidRDefault="00015F7F" w:rsidP="00032DD4">
      <w:pPr>
        <w:rPr>
          <w:rFonts w:ascii="Calibri" w:hAnsi="Calibri" w:cs="Calibri"/>
        </w:rPr>
      </w:pPr>
      <w:r>
        <w:rPr>
          <w:rFonts w:ascii="Calibri" w:hAnsi="Calibri" w:cs="Calibri"/>
        </w:rPr>
        <w:t>Natriumhydroxid på fast form</w:t>
      </w:r>
      <w:r w:rsidR="00032DD4" w:rsidRPr="00ED2F04">
        <w:rPr>
          <w:rFonts w:ascii="Calibri" w:hAnsi="Calibri" w:cs="Calibri"/>
        </w:rPr>
        <w:t xml:space="preserve"> </w:t>
      </w:r>
      <w:r w:rsidR="00032DD4">
        <w:rPr>
          <w:rFonts w:ascii="Calibri" w:hAnsi="Calibri" w:cs="Calibri"/>
        </w:rPr>
        <w:t>er</w:t>
      </w:r>
      <w:r>
        <w:rPr>
          <w:rFonts w:ascii="Calibri" w:hAnsi="Calibri" w:cs="Calibri"/>
        </w:rPr>
        <w:t xml:space="preserve"> meget</w:t>
      </w:r>
      <w:r w:rsidR="00032DD4" w:rsidRPr="00ED2F04">
        <w:rPr>
          <w:rFonts w:ascii="Calibri" w:hAnsi="Calibri" w:cs="Calibri"/>
        </w:rPr>
        <w:t xml:space="preserve"> ætsende. </w:t>
      </w:r>
      <w:r w:rsidR="008E141B">
        <w:rPr>
          <w:rFonts w:ascii="Calibri" w:hAnsi="Calibri" w:cs="Calibri"/>
        </w:rPr>
        <w:t>Brug kittel, handsker og beskyttelsesbriller under forsøget.</w:t>
      </w:r>
    </w:p>
    <w:p w14:paraId="4AF39E15" w14:textId="77777777" w:rsidR="002616C2" w:rsidRPr="00ED2F04" w:rsidRDefault="002616C2" w:rsidP="00032DD4">
      <w:pPr>
        <w:rPr>
          <w:rFonts w:ascii="Calibri" w:hAnsi="Calibri" w:cs="Calibri"/>
        </w:rPr>
      </w:pPr>
    </w:p>
    <w:p w14:paraId="305D6B35" w14:textId="77777777" w:rsidR="002616C2" w:rsidRPr="00F37B56" w:rsidRDefault="002616C2" w:rsidP="002616C2">
      <w:pPr>
        <w:pStyle w:val="Overskrift2"/>
        <w:rPr>
          <w:rFonts w:ascii="Calibri" w:hAnsi="Calibri" w:cs="Calibri"/>
        </w:rPr>
      </w:pPr>
      <w:r w:rsidRPr="00F37B56">
        <w:rPr>
          <w:rFonts w:ascii="Calibri" w:hAnsi="Calibri" w:cs="Calibri"/>
        </w:rPr>
        <w:t>Fremgangsmåde</w:t>
      </w:r>
    </w:p>
    <w:p w14:paraId="0AE6A6F3" w14:textId="77777777" w:rsidR="002616C2" w:rsidRPr="00F37B56" w:rsidRDefault="002616C2" w:rsidP="002616C2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F37B56">
        <w:rPr>
          <w:rFonts w:ascii="Calibri" w:hAnsi="Calibri" w:cs="Calibri"/>
        </w:rPr>
        <w:t xml:space="preserve">Tag en tom 2 L sodavandsflaske og tilsæt den halve liter danskvand. </w:t>
      </w:r>
    </w:p>
    <w:p w14:paraId="78DE724E" w14:textId="2DB9AB48" w:rsidR="002616C2" w:rsidRPr="008C46FD" w:rsidRDefault="002616C2" w:rsidP="002616C2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8C46FD">
        <w:rPr>
          <w:rFonts w:ascii="Calibri" w:hAnsi="Calibri" w:cs="Calibri"/>
        </w:rPr>
        <w:t>Skru låget på, ryst flasken, luk luften ud</w:t>
      </w:r>
      <w:r w:rsidR="007C1B86" w:rsidRPr="008C46FD">
        <w:rPr>
          <w:rFonts w:ascii="Calibri" w:hAnsi="Calibri" w:cs="Calibri"/>
        </w:rPr>
        <w:t xml:space="preserve"> 2-3 gange</w:t>
      </w:r>
      <w:r w:rsidRPr="008C46FD">
        <w:rPr>
          <w:rFonts w:ascii="Calibri" w:hAnsi="Calibri" w:cs="Calibri"/>
        </w:rPr>
        <w:t>, så al luften i flasken er erstattet med CO₂ fra sodavanden.</w:t>
      </w:r>
    </w:p>
    <w:p w14:paraId="08D4258E" w14:textId="7C1AA3CE" w:rsidR="002616C2" w:rsidRDefault="002616C2" w:rsidP="002616C2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F37B56">
        <w:rPr>
          <w:rFonts w:ascii="Calibri" w:hAnsi="Calibri" w:cs="Calibri"/>
        </w:rPr>
        <w:t xml:space="preserve">Tilsæt </w:t>
      </w:r>
      <w:r w:rsidR="008C46FD">
        <w:rPr>
          <w:rFonts w:ascii="Calibri" w:hAnsi="Calibri" w:cs="Calibri"/>
        </w:rPr>
        <w:t>4 g</w:t>
      </w:r>
      <w:r w:rsidRPr="00F37B56">
        <w:rPr>
          <w:rFonts w:ascii="Calibri" w:hAnsi="Calibri" w:cs="Calibri"/>
        </w:rPr>
        <w:t xml:space="preserve"> NaOH</w:t>
      </w:r>
      <w:r w:rsidR="0030338C">
        <w:rPr>
          <w:rFonts w:ascii="Calibri" w:hAnsi="Calibri" w:cs="Calibri"/>
        </w:rPr>
        <w:t xml:space="preserve"> perler og s</w:t>
      </w:r>
      <w:r w:rsidRPr="00F37B56">
        <w:rPr>
          <w:rFonts w:ascii="Calibri" w:hAnsi="Calibri" w:cs="Calibri"/>
        </w:rPr>
        <w:t>æt låg på.</w:t>
      </w:r>
    </w:p>
    <w:p w14:paraId="454192A1" w14:textId="041A8D3E" w:rsidR="008C46FD" w:rsidRPr="00F37B56" w:rsidRDefault="008C46FD" w:rsidP="002616C2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Skru låget på.</w:t>
      </w:r>
    </w:p>
    <w:p w14:paraId="4DB17EF1" w14:textId="77777777" w:rsidR="002616C2" w:rsidRPr="00F37B56" w:rsidRDefault="002616C2" w:rsidP="002616C2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F37B56">
        <w:rPr>
          <w:rFonts w:ascii="Calibri" w:hAnsi="Calibri" w:cs="Calibri"/>
        </w:rPr>
        <w:t>Ryst flasken.</w:t>
      </w:r>
    </w:p>
    <w:p w14:paraId="5CFE3800" w14:textId="77777777" w:rsidR="002616C2" w:rsidRDefault="002616C2" w:rsidP="00F37B56">
      <w:pPr>
        <w:rPr>
          <w:rFonts w:ascii="Calibri" w:hAnsi="Calibri" w:cs="Calibri"/>
        </w:rPr>
      </w:pPr>
    </w:p>
    <w:p w14:paraId="4A6523C3" w14:textId="77777777" w:rsidR="002616C2" w:rsidRPr="00ED2F04" w:rsidRDefault="002616C2" w:rsidP="002616C2">
      <w:pPr>
        <w:pStyle w:val="Overskrift2"/>
      </w:pPr>
      <w:r w:rsidRPr="00ED2F04">
        <w:t>Oprydning og bortskaffelse</w:t>
      </w:r>
    </w:p>
    <w:p w14:paraId="56B72076" w14:textId="120E099E" w:rsidR="002616C2" w:rsidRPr="00F37B56" w:rsidRDefault="00D42B4C" w:rsidP="002616C2">
      <w:pPr>
        <w:rPr>
          <w:rFonts w:ascii="Calibri" w:hAnsi="Calibri" w:cs="Calibri"/>
        </w:rPr>
      </w:pPr>
      <w:r>
        <w:rPr>
          <w:rFonts w:ascii="Calibri" w:hAnsi="Calibri" w:cs="Calibri"/>
        </w:rPr>
        <w:t>Når forsøget er færdigt, kan flaskens indhold tømmes i vasken. Flasken skylles grundigt efter brug og smides til restaffald</w:t>
      </w:r>
      <w:r w:rsidR="003A472F">
        <w:rPr>
          <w:rFonts w:ascii="Calibri" w:hAnsi="Calibri" w:cs="Calibri"/>
        </w:rPr>
        <w:t xml:space="preserve">. </w:t>
      </w:r>
    </w:p>
    <w:sectPr w:rsidR="002616C2" w:rsidRPr="00F37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AB09F" w14:textId="77777777" w:rsidR="001E54FC" w:rsidRDefault="001E54FC" w:rsidP="00F37B56">
      <w:pPr>
        <w:spacing w:after="0" w:line="240" w:lineRule="auto"/>
      </w:pPr>
      <w:r>
        <w:separator/>
      </w:r>
    </w:p>
  </w:endnote>
  <w:endnote w:type="continuationSeparator" w:id="0">
    <w:p w14:paraId="71337557" w14:textId="77777777" w:rsidR="001E54FC" w:rsidRDefault="001E54FC" w:rsidP="00F3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D2439" w14:textId="77777777" w:rsidR="001E54FC" w:rsidRDefault="001E54FC" w:rsidP="00F37B56">
      <w:pPr>
        <w:spacing w:after="0" w:line="240" w:lineRule="auto"/>
      </w:pPr>
      <w:r>
        <w:separator/>
      </w:r>
    </w:p>
  </w:footnote>
  <w:footnote w:type="continuationSeparator" w:id="0">
    <w:p w14:paraId="76C16573" w14:textId="77777777" w:rsidR="001E54FC" w:rsidRDefault="001E54FC" w:rsidP="00F37B56">
      <w:pPr>
        <w:spacing w:after="0" w:line="240" w:lineRule="auto"/>
      </w:pPr>
      <w:r>
        <w:continuationSeparator/>
      </w:r>
    </w:p>
  </w:footnote>
  <w:footnote w:id="1">
    <w:p w14:paraId="716150E6" w14:textId="77777777" w:rsidR="00F37B56" w:rsidRPr="00F17D57" w:rsidRDefault="00F37B56" w:rsidP="00F37B56">
      <w:pPr>
        <w:pStyle w:val="Fodnotetekst"/>
        <w:rPr>
          <w:rFonts w:cstheme="minorHAnsi"/>
        </w:rPr>
      </w:pPr>
      <w:r w:rsidRPr="00F17D57">
        <w:rPr>
          <w:rStyle w:val="Fodnotehenvisning"/>
          <w:rFonts w:cstheme="minorHAnsi"/>
        </w:rPr>
        <w:footnoteRef/>
      </w:r>
      <w:r w:rsidRPr="00F17D57">
        <w:rPr>
          <w:rFonts w:cstheme="minorHAnsi"/>
        </w:rPr>
        <w:t xml:space="preserve"> Kilde: </w:t>
      </w:r>
      <w:hyperlink r:id="rId1" w:history="1">
        <w:r w:rsidRPr="00F17D57">
          <w:rPr>
            <w:rStyle w:val="Hyperlink"/>
            <w:rFonts w:cstheme="minorHAnsi"/>
          </w:rPr>
          <w:t>Kiros.dk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27C9B"/>
    <w:multiLevelType w:val="hybridMultilevel"/>
    <w:tmpl w:val="0FA482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14163"/>
    <w:multiLevelType w:val="hybridMultilevel"/>
    <w:tmpl w:val="59D00338"/>
    <w:lvl w:ilvl="0" w:tplc="0406000F">
      <w:start w:val="1"/>
      <w:numFmt w:val="decimal"/>
      <w:lvlText w:val="%1."/>
      <w:lvlJc w:val="left"/>
      <w:pPr>
        <w:ind w:left="3328" w:hanging="360"/>
      </w:p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num w:numId="1" w16cid:durableId="1533882625">
    <w:abstractNumId w:val="0"/>
  </w:num>
  <w:num w:numId="2" w16cid:durableId="203229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78"/>
    <w:rsid w:val="00015F7F"/>
    <w:rsid w:val="00025441"/>
    <w:rsid w:val="00032DD4"/>
    <w:rsid w:val="00071AC7"/>
    <w:rsid w:val="0009417F"/>
    <w:rsid w:val="00145A12"/>
    <w:rsid w:val="00160158"/>
    <w:rsid w:val="001602B7"/>
    <w:rsid w:val="001E54FC"/>
    <w:rsid w:val="00255A9D"/>
    <w:rsid w:val="002616C2"/>
    <w:rsid w:val="00273A56"/>
    <w:rsid w:val="002D5A23"/>
    <w:rsid w:val="0030338C"/>
    <w:rsid w:val="0032768C"/>
    <w:rsid w:val="00335BA3"/>
    <w:rsid w:val="00357CF0"/>
    <w:rsid w:val="003740DC"/>
    <w:rsid w:val="003A472F"/>
    <w:rsid w:val="003C238D"/>
    <w:rsid w:val="003D5D29"/>
    <w:rsid w:val="004B09A5"/>
    <w:rsid w:val="00560889"/>
    <w:rsid w:val="005E50C1"/>
    <w:rsid w:val="00663CC9"/>
    <w:rsid w:val="006861A3"/>
    <w:rsid w:val="006D392F"/>
    <w:rsid w:val="007C1B86"/>
    <w:rsid w:val="00873BBD"/>
    <w:rsid w:val="00881252"/>
    <w:rsid w:val="00897982"/>
    <w:rsid w:val="008C46FD"/>
    <w:rsid w:val="008E141B"/>
    <w:rsid w:val="009524D6"/>
    <w:rsid w:val="00952AA0"/>
    <w:rsid w:val="009C7911"/>
    <w:rsid w:val="00A36B49"/>
    <w:rsid w:val="00A666E4"/>
    <w:rsid w:val="00B86CB8"/>
    <w:rsid w:val="00BA1036"/>
    <w:rsid w:val="00C007F0"/>
    <w:rsid w:val="00C04B67"/>
    <w:rsid w:val="00C05A96"/>
    <w:rsid w:val="00D42B4C"/>
    <w:rsid w:val="00D67CE8"/>
    <w:rsid w:val="00D82478"/>
    <w:rsid w:val="00E460AD"/>
    <w:rsid w:val="00EE2C27"/>
    <w:rsid w:val="00F37B56"/>
    <w:rsid w:val="00FC2A79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B26D"/>
  <w15:chartTrackingRefBased/>
  <w15:docId w15:val="{FF923DA1-21A5-4A92-B370-BD2E663A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2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82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2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2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2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2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2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2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2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2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82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2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24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24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24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24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24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24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82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82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2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2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82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8247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8247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8247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82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8247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8247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94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37B56"/>
    <w:rPr>
      <w:color w:val="467886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37B5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37B56"/>
    <w:rPr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37B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iros.dk/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242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Lindeman Olsen</dc:creator>
  <cp:keywords/>
  <dc:description/>
  <cp:lastModifiedBy>Mie Lindeman Olsen</cp:lastModifiedBy>
  <cp:revision>38</cp:revision>
  <dcterms:created xsi:type="dcterms:W3CDTF">2025-03-06T10:47:00Z</dcterms:created>
  <dcterms:modified xsi:type="dcterms:W3CDTF">2025-03-25T07:49:00Z</dcterms:modified>
</cp:coreProperties>
</file>